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CA0" w:rsidRPr="007572AF" w:rsidRDefault="000B0CA0" w:rsidP="000B0CA0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</w:rPr>
      </w:pP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Taumata</w:t>
      </w:r>
      <w:proofErr w:type="spell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2: Te Tau me </w:t>
      </w:r>
      <w:proofErr w:type="gram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te</w:t>
      </w:r>
      <w:proofErr w:type="gram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Taurangi</w:t>
      </w:r>
      <w:proofErr w:type="spellEnd"/>
    </w:p>
    <w:p w:rsidR="000B0CA0" w:rsidRPr="000B0CA0" w:rsidRDefault="000B0CA0" w:rsidP="000B0CA0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</w:rPr>
      </w:pPr>
      <w:r w:rsidRPr="000B0CA0">
        <w:rPr>
          <w:rFonts w:ascii="Arial" w:eastAsia="Times New Roman" w:hAnsi="Arial" w:cs="Arial"/>
          <w:b/>
          <w:bCs/>
          <w:kern w:val="36"/>
          <w:sz w:val="32"/>
          <w:szCs w:val="32"/>
        </w:rPr>
        <w:t>Activity 4: Snakes</w:t>
      </w:r>
    </w:p>
    <w:p w:rsidR="000B0CA0" w:rsidRPr="000B0CA0" w:rsidRDefault="000B0CA0" w:rsidP="000B0CA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</w:rPr>
      </w:pPr>
      <w:r w:rsidRPr="000B0CA0">
        <w:rPr>
          <w:rFonts w:ascii="Arial" w:eastAsia="Times New Roman" w:hAnsi="Arial" w:cs="Arial"/>
          <w:sz w:val="28"/>
          <w:szCs w:val="28"/>
        </w:rPr>
        <w:t xml:space="preserve">This activity may be used independently, in pairs, or as a class activity on a range of digital devices such as an interactive whiteboard, laptop, </w:t>
      </w:r>
      <w:proofErr w:type="spellStart"/>
      <w:r w:rsidRPr="000B0CA0">
        <w:rPr>
          <w:rFonts w:ascii="Arial" w:eastAsia="Times New Roman" w:hAnsi="Arial" w:cs="Arial"/>
          <w:sz w:val="28"/>
          <w:szCs w:val="28"/>
        </w:rPr>
        <w:t>i</w:t>
      </w:r>
      <w:proofErr w:type="spellEnd"/>
      <w:r w:rsidRPr="000B0CA0">
        <w:rPr>
          <w:rFonts w:ascii="Arial" w:eastAsia="Times New Roman" w:hAnsi="Arial" w:cs="Arial"/>
          <w:sz w:val="28"/>
          <w:szCs w:val="28"/>
        </w:rPr>
        <w:t>-pad, etc.</w:t>
      </w:r>
    </w:p>
    <w:p w:rsidR="000B0CA0" w:rsidRPr="000B0CA0" w:rsidRDefault="000B0CA0" w:rsidP="000B0CA0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r w:rsidRPr="000B0CA0">
        <w:rPr>
          <w:rFonts w:ascii="Arial" w:eastAsia="Times New Roman" w:hAnsi="Arial" w:cs="Arial"/>
          <w:b/>
          <w:bCs/>
          <w:sz w:val="28"/>
          <w:szCs w:val="28"/>
        </w:rPr>
        <w:t>Purpose</w:t>
      </w:r>
    </w:p>
    <w:p w:rsidR="000B0CA0" w:rsidRPr="000B0CA0" w:rsidRDefault="000B0CA0" w:rsidP="000B0CA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</w:rPr>
      </w:pPr>
      <w:r w:rsidRPr="000B0CA0">
        <w:rPr>
          <w:rFonts w:ascii="Arial" w:eastAsia="Times New Roman" w:hAnsi="Arial" w:cs="Arial"/>
          <w:sz w:val="28"/>
          <w:szCs w:val="28"/>
        </w:rPr>
        <w:t>The purpose of this activity is to make predictions about ‘missing’ numbers in a section of the hundreds board. The activity can be played in pairs, and can be used as a class activity or starter.</w:t>
      </w:r>
    </w:p>
    <w:p w:rsidR="000B0CA0" w:rsidRPr="000B0CA0" w:rsidRDefault="000B0CA0" w:rsidP="000B0CA0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r w:rsidRPr="000B0CA0">
        <w:rPr>
          <w:rFonts w:ascii="Arial" w:eastAsia="Times New Roman" w:hAnsi="Arial" w:cs="Arial"/>
          <w:b/>
          <w:bCs/>
          <w:sz w:val="28"/>
          <w:szCs w:val="28"/>
        </w:rPr>
        <w:t>Activities</w:t>
      </w:r>
    </w:p>
    <w:p w:rsidR="000B0CA0" w:rsidRPr="000B0CA0" w:rsidRDefault="000B0CA0" w:rsidP="000B0CA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</w:rPr>
      </w:pPr>
      <w:r w:rsidRPr="000B0CA0">
        <w:rPr>
          <w:rFonts w:ascii="Arial" w:eastAsia="Times New Roman" w:hAnsi="Arial" w:cs="Arial"/>
          <w:sz w:val="28"/>
          <w:szCs w:val="28"/>
        </w:rPr>
        <w:t>A randomly generated snake shape is outlined on the board. One number is already given in the snake.</w:t>
      </w:r>
      <w:r w:rsidRPr="000B0CA0">
        <w:rPr>
          <w:rFonts w:ascii="Arial" w:eastAsia="Times New Roman" w:hAnsi="Arial" w:cs="Arial"/>
          <w:sz w:val="28"/>
          <w:szCs w:val="28"/>
        </w:rPr>
        <w:br/>
        <w:t>Students select tiles from the right and drag them into the outlined spaces until they complete the 'snake'.</w:t>
      </w:r>
    </w:p>
    <w:p w:rsidR="000B0CA0" w:rsidRPr="003A242E" w:rsidRDefault="000B0CA0" w:rsidP="000B0CA0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3A242E">
        <w:rPr>
          <w:rFonts w:ascii="Arial" w:eastAsia="Times New Roman" w:hAnsi="Arial" w:cs="Arial"/>
          <w:b/>
          <w:sz w:val="28"/>
          <w:szCs w:val="28"/>
        </w:rPr>
        <w:t xml:space="preserve">Related resources </w:t>
      </w:r>
    </w:p>
    <w:p w:rsidR="00352FAE" w:rsidRPr="000B0CA0" w:rsidRDefault="000B0CA0">
      <w:pPr>
        <w:rPr>
          <w:rFonts w:ascii="Arial" w:hAnsi="Arial" w:cs="Arial"/>
          <w:sz w:val="24"/>
          <w:szCs w:val="24"/>
        </w:rPr>
      </w:pPr>
      <w:r w:rsidRPr="000B0CA0">
        <w:rPr>
          <w:rFonts w:ascii="Arial" w:hAnsi="Arial" w:cs="Arial"/>
          <w:sz w:val="24"/>
          <w:szCs w:val="24"/>
          <w:lang w:val="en"/>
        </w:rPr>
        <w:t xml:space="preserve">Te Reo </w:t>
      </w:r>
      <w:proofErr w:type="spellStart"/>
      <w:r w:rsidRPr="000B0CA0">
        <w:rPr>
          <w:rFonts w:ascii="Arial" w:hAnsi="Arial" w:cs="Arial"/>
          <w:sz w:val="24"/>
          <w:szCs w:val="24"/>
          <w:lang w:val="en"/>
        </w:rPr>
        <w:t>Pāngarau</w:t>
      </w:r>
      <w:proofErr w:type="spellEnd"/>
      <w:r w:rsidRPr="000B0CA0">
        <w:rPr>
          <w:rFonts w:ascii="Arial" w:hAnsi="Arial" w:cs="Arial"/>
          <w:sz w:val="24"/>
          <w:szCs w:val="24"/>
          <w:lang w:val="en"/>
        </w:rPr>
        <w:t xml:space="preserve"> </w:t>
      </w:r>
      <w:hyperlink r:id="rId8" w:history="1">
        <w:r w:rsidRPr="000B0CA0">
          <w:rPr>
            <w:rStyle w:val="Hyperlink"/>
            <w:rFonts w:ascii="Arial" w:hAnsi="Arial" w:cs="Arial"/>
            <w:sz w:val="24"/>
            <w:szCs w:val="24"/>
            <w:lang w:val="en"/>
          </w:rPr>
          <w:t>http://www2.nzmaths.co.nz/maori/dictionary/</w:t>
        </w:r>
      </w:hyperlink>
      <w:r w:rsidRPr="000B0CA0">
        <w:rPr>
          <w:rFonts w:ascii="Arial" w:hAnsi="Arial" w:cs="Arial"/>
          <w:sz w:val="24"/>
          <w:szCs w:val="24"/>
          <w:lang w:val="en"/>
        </w:rPr>
        <w:t xml:space="preserve"> </w:t>
      </w:r>
      <w:r w:rsidRPr="000B0CA0">
        <w:rPr>
          <w:rFonts w:ascii="Arial" w:hAnsi="Arial" w:cs="Arial"/>
          <w:sz w:val="24"/>
          <w:szCs w:val="24"/>
        </w:rPr>
        <w:t xml:space="preserve"> </w:t>
      </w:r>
      <w:r w:rsidRPr="000B0CA0">
        <w:rPr>
          <w:rFonts w:ascii="Arial" w:hAnsi="Arial" w:cs="Arial"/>
          <w:sz w:val="24"/>
          <w:szCs w:val="24"/>
        </w:rPr>
        <w:br/>
      </w:r>
      <w:proofErr w:type="spellStart"/>
      <w:r w:rsidRPr="000B0CA0">
        <w:rPr>
          <w:rFonts w:ascii="Arial" w:hAnsi="Arial" w:cs="Arial"/>
          <w:color w:val="333333"/>
          <w:sz w:val="24"/>
          <w:szCs w:val="24"/>
          <w:lang w:val="en"/>
        </w:rPr>
        <w:t>Tekau</w:t>
      </w:r>
      <w:proofErr w:type="spellEnd"/>
      <w:r w:rsidRPr="000B0CA0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0B0CA0">
        <w:rPr>
          <w:rFonts w:ascii="Arial" w:hAnsi="Arial" w:cs="Arial"/>
          <w:color w:val="333333"/>
          <w:sz w:val="24"/>
          <w:szCs w:val="24"/>
          <w:lang w:val="en"/>
        </w:rPr>
        <w:t>ngā</w:t>
      </w:r>
      <w:proofErr w:type="spellEnd"/>
      <w:r w:rsidRPr="000B0CA0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0B0CA0">
        <w:rPr>
          <w:rFonts w:ascii="Arial" w:hAnsi="Arial" w:cs="Arial"/>
          <w:color w:val="333333"/>
          <w:sz w:val="24"/>
          <w:szCs w:val="24"/>
          <w:lang w:val="en"/>
        </w:rPr>
        <w:t>Pōraka</w:t>
      </w:r>
      <w:proofErr w:type="spellEnd"/>
      <w:r w:rsidRPr="000B0CA0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hyperlink r:id="rId9" w:history="1">
        <w:r w:rsidRPr="000B0CA0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http://www.nzmaths.co.nz/resource/tekau-ng-poraka</w:t>
        </w:r>
      </w:hyperlink>
      <w:bookmarkStart w:id="0" w:name="_GoBack"/>
      <w:bookmarkEnd w:id="0"/>
    </w:p>
    <w:sectPr w:rsidR="00352FAE" w:rsidRPr="000B0CA0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E49" w:rsidRDefault="00373E49" w:rsidP="000B0CA0">
      <w:pPr>
        <w:spacing w:after="0" w:line="240" w:lineRule="auto"/>
      </w:pPr>
      <w:r>
        <w:separator/>
      </w:r>
    </w:p>
  </w:endnote>
  <w:endnote w:type="continuationSeparator" w:id="0">
    <w:p w:rsidR="00373E49" w:rsidRDefault="00373E49" w:rsidP="000B0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CA0" w:rsidRPr="00F43B2E" w:rsidRDefault="000B0CA0" w:rsidP="000B0CA0">
    <w:pPr>
      <w:rPr>
        <w:sz w:val="18"/>
        <w:szCs w:val="18"/>
      </w:rPr>
    </w:pPr>
    <w:r w:rsidRPr="00F43B2E">
      <w:rPr>
        <w:rFonts w:ascii="Arial" w:hAnsi="Arial" w:cs="Arial"/>
        <w:sz w:val="18"/>
        <w:szCs w:val="18"/>
        <w:lang w:val="en-AU" w:eastAsia="en-AU"/>
      </w:rPr>
      <w:t xml:space="preserve">Accessed from: </w:t>
    </w:r>
    <w:proofErr w:type="spellStart"/>
    <w:r w:rsidRPr="003A242E">
      <w:rPr>
        <w:rFonts w:ascii="Arial" w:hAnsi="Arial" w:cs="Arial"/>
        <w:i/>
        <w:sz w:val="18"/>
        <w:szCs w:val="18"/>
        <w:lang w:val="en-AU" w:eastAsia="en-AU"/>
      </w:rPr>
      <w:t>Mātauranga</w:t>
    </w:r>
    <w:proofErr w:type="spellEnd"/>
    <w:r w:rsidRPr="003A242E">
      <w:rPr>
        <w:rFonts w:ascii="Arial" w:hAnsi="Arial" w:cs="Arial"/>
        <w:i/>
        <w:sz w:val="18"/>
        <w:szCs w:val="18"/>
        <w:lang w:val="en-AU" w:eastAsia="en-AU"/>
      </w:rPr>
      <w:t xml:space="preserve"> Māori</w:t>
    </w:r>
    <w:r w:rsidRPr="00F43B2E">
      <w:rPr>
        <w:rFonts w:ascii="Arial" w:hAnsi="Arial" w:cs="Arial"/>
        <w:sz w:val="18"/>
        <w:szCs w:val="18"/>
        <w:lang w:val="en-AU" w:eastAsia="en-AU"/>
      </w:rPr>
      <w:t xml:space="preserve"> </w:t>
    </w:r>
    <w:hyperlink r:id="rId1" w:history="1">
      <w:r w:rsidRPr="00F615D8">
        <w:rPr>
          <w:rStyle w:val="Hyperlink"/>
          <w:rFonts w:ascii="Verdana" w:hAnsi="Verdana" w:cs="Arial"/>
          <w:sz w:val="16"/>
          <w:szCs w:val="16"/>
          <w:lang w:val="en-NZ"/>
        </w:rPr>
        <w:t>http://mataurangamaori.tki.org.nz/Media/Multimedia/Te-Papa-a-Rau</w:t>
      </w:r>
    </w:hyperlink>
    <w:r w:rsidRPr="00F43B2E">
      <w:rPr>
        <w:rFonts w:ascii="Arial" w:hAnsi="Arial" w:cs="Arial"/>
        <w:i/>
        <w:iCs/>
        <w:sz w:val="18"/>
        <w:szCs w:val="18"/>
        <w:lang w:val="en-AU" w:eastAsia="en-AU"/>
      </w:rPr>
      <w:br/>
    </w:r>
    <w:r w:rsidRPr="00F43B2E">
      <w:rPr>
        <w:rFonts w:ascii="Arial" w:hAnsi="Arial" w:cs="Arial"/>
        <w:sz w:val="18"/>
        <w:szCs w:val="18"/>
        <w:lang w:val="en-AU" w:eastAsia="en-AU"/>
      </w:rPr>
      <w:t xml:space="preserve">© New Zealand Ministry of Education 2012. </w:t>
    </w:r>
    <w:r w:rsidRPr="00F43B2E">
      <w:rPr>
        <w:rFonts w:ascii="Arial" w:hAnsi="Arial" w:cs="Arial"/>
        <w:sz w:val="18"/>
        <w:szCs w:val="18"/>
        <w:lang w:val="en-AU" w:eastAsia="en-AU"/>
      </w:rPr>
      <w:br/>
      <w:t>Teachers in New Zealand may copy and adapt these notes for non-commercial educational purposes</w:t>
    </w:r>
  </w:p>
  <w:p w:rsidR="000B0CA0" w:rsidRDefault="000B0CA0">
    <w:pPr>
      <w:pStyle w:val="Footer"/>
    </w:pPr>
  </w:p>
  <w:p w:rsidR="000B0CA0" w:rsidRDefault="000B0C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E49" w:rsidRDefault="00373E49" w:rsidP="000B0CA0">
      <w:pPr>
        <w:spacing w:after="0" w:line="240" w:lineRule="auto"/>
      </w:pPr>
      <w:r>
        <w:separator/>
      </w:r>
    </w:p>
  </w:footnote>
  <w:footnote w:type="continuationSeparator" w:id="0">
    <w:p w:rsidR="00373E49" w:rsidRDefault="00373E49" w:rsidP="000B0C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710AB"/>
    <w:multiLevelType w:val="multilevel"/>
    <w:tmpl w:val="3BF0F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CA0"/>
    <w:rsid w:val="000B0CA0"/>
    <w:rsid w:val="00352FAE"/>
    <w:rsid w:val="0037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B0C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B0C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0CA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B0CA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0B0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B0CA0"/>
    <w:rPr>
      <w:color w:val="0000FF"/>
      <w:u w:val="single"/>
    </w:rPr>
  </w:style>
  <w:style w:type="character" w:customStyle="1" w:styleId="pattern">
    <w:name w:val="pattern"/>
    <w:basedOn w:val="DefaultParagraphFont"/>
    <w:rsid w:val="000B0CA0"/>
  </w:style>
  <w:style w:type="paragraph" w:styleId="Header">
    <w:name w:val="header"/>
    <w:basedOn w:val="Normal"/>
    <w:link w:val="HeaderChar"/>
    <w:uiPriority w:val="99"/>
    <w:unhideWhenUsed/>
    <w:rsid w:val="000B0C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0CA0"/>
  </w:style>
  <w:style w:type="paragraph" w:styleId="Footer">
    <w:name w:val="footer"/>
    <w:basedOn w:val="Normal"/>
    <w:link w:val="FooterChar"/>
    <w:uiPriority w:val="99"/>
    <w:unhideWhenUsed/>
    <w:rsid w:val="000B0C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0CA0"/>
  </w:style>
  <w:style w:type="paragraph" w:styleId="BalloonText">
    <w:name w:val="Balloon Text"/>
    <w:basedOn w:val="Normal"/>
    <w:link w:val="BalloonTextChar"/>
    <w:uiPriority w:val="99"/>
    <w:semiHidden/>
    <w:unhideWhenUsed/>
    <w:rsid w:val="000B0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C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B0C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B0C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0CA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B0CA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0B0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B0CA0"/>
    <w:rPr>
      <w:color w:val="0000FF"/>
      <w:u w:val="single"/>
    </w:rPr>
  </w:style>
  <w:style w:type="character" w:customStyle="1" w:styleId="pattern">
    <w:name w:val="pattern"/>
    <w:basedOn w:val="DefaultParagraphFont"/>
    <w:rsid w:val="000B0CA0"/>
  </w:style>
  <w:style w:type="paragraph" w:styleId="Header">
    <w:name w:val="header"/>
    <w:basedOn w:val="Normal"/>
    <w:link w:val="HeaderChar"/>
    <w:uiPriority w:val="99"/>
    <w:unhideWhenUsed/>
    <w:rsid w:val="000B0C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0CA0"/>
  </w:style>
  <w:style w:type="paragraph" w:styleId="Footer">
    <w:name w:val="footer"/>
    <w:basedOn w:val="Normal"/>
    <w:link w:val="FooterChar"/>
    <w:uiPriority w:val="99"/>
    <w:unhideWhenUsed/>
    <w:rsid w:val="000B0C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0CA0"/>
  </w:style>
  <w:style w:type="paragraph" w:styleId="BalloonText">
    <w:name w:val="Balloon Text"/>
    <w:basedOn w:val="Normal"/>
    <w:link w:val="BalloonTextChar"/>
    <w:uiPriority w:val="99"/>
    <w:semiHidden/>
    <w:unhideWhenUsed/>
    <w:rsid w:val="000B0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C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8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53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9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1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nzmaths.co.nz/maori/dictionary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zmaths.co.nz/resource/tekau-ng-poraka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Media/Multimedia/Te-Papa-a-R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patariki</cp:lastModifiedBy>
  <cp:revision>1</cp:revision>
  <dcterms:created xsi:type="dcterms:W3CDTF">2012-10-03T03:01:00Z</dcterms:created>
  <dcterms:modified xsi:type="dcterms:W3CDTF">2012-10-03T03:04:00Z</dcterms:modified>
</cp:coreProperties>
</file>